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62" w:tblpY="-1"/>
        <w:tblOverlap w:val="never"/>
        <w:tblW w:w="136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88"/>
        <w:gridCol w:w="1398"/>
        <w:gridCol w:w="883"/>
        <w:gridCol w:w="1167"/>
        <w:gridCol w:w="783"/>
        <w:gridCol w:w="5877"/>
        <w:gridCol w:w="1054"/>
        <w:gridCol w:w="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980" w:hRule="atLeast"/>
        </w:trPr>
        <w:tc>
          <w:tcPr>
            <w:tcW w:w="133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31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招  聘  岗  位</w:t>
            </w:r>
          </w:p>
        </w:tc>
        <w:tc>
          <w:tcPr>
            <w:tcW w:w="782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应 聘 资 格 条 件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人员类别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窗口岗位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口齿清晰，普通话表达流畅，遵纪守法，品行端正；具备吃苦耐劳、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认真负责、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严谨细致、清正廉洁的工作作风和良好的团队协作精神；熟悉office常用办公软件，具有较好的沟通协调能力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较强的学习能力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13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成都市金牛区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川建南一路129号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基层治理辅助岗位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口齿清晰，普通话表达流畅，遵纪守法，品行端正；具备吃苦耐劳、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认真负责、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严谨细致、清正廉洁的工作作风和良好的团队协作精神；熟悉office常用办公软件，具有较好的沟通协调能力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较强的学习能力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val="en-US" w:eastAsia="zh-CN"/>
              </w:rPr>
              <w:t>考取有《社会工作者职业资格证书》者优先。</w:t>
            </w:r>
          </w:p>
        </w:tc>
        <w:tc>
          <w:tcPr>
            <w:tcW w:w="13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zMzNGY5N2M4MWNmMzQ5NWRjODE0Y2IzNDBmZDQifQ=="/>
  </w:docVars>
  <w:rsids>
    <w:rsidRoot w:val="00000000"/>
    <w:rsid w:val="167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2023-10-07T02:50:19Z</dcterms:created>
  <dc:creator>DELL</dc:creator>
  <cp:lastModifiedBy>周卡</cp:lastModifiedBy>
  <dcterms:modified xsi:type="dcterms:W3CDTF">2023-10-07T02:50:31Z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7CF11AF015974EC696D753682A1839C9_12</vt:lpwstr>
  </property>
</Properties>
</file>